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A4DE" w14:textId="1416E090" w:rsidR="006B5482" w:rsidRPr="005C7F92" w:rsidRDefault="006B5482" w:rsidP="009B23EF">
      <w:pPr>
        <w:pStyle w:val="NoSpacing"/>
        <w:ind w:firstLine="720"/>
        <w:jc w:val="center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ASCC Race, Ethnic</w:t>
      </w:r>
      <w:r w:rsidR="00DF1952" w:rsidRPr="005C7F92">
        <w:rPr>
          <w:rFonts w:asciiTheme="majorHAnsi" w:hAnsiTheme="majorHAnsi" w:cstheme="majorHAnsi"/>
        </w:rPr>
        <w:t>ity</w:t>
      </w:r>
      <w:r w:rsidRPr="005C7F92">
        <w:rPr>
          <w:rFonts w:asciiTheme="majorHAnsi" w:hAnsiTheme="majorHAnsi" w:cstheme="majorHAnsi"/>
        </w:rPr>
        <w:t xml:space="preserve">, and Gender Diversity </w:t>
      </w:r>
      <w:r w:rsidR="009B23EF" w:rsidRPr="005C7F92">
        <w:rPr>
          <w:rFonts w:asciiTheme="majorHAnsi" w:hAnsiTheme="majorHAnsi" w:cstheme="majorHAnsi"/>
        </w:rPr>
        <w:t>Subcommittee</w:t>
      </w:r>
    </w:p>
    <w:p w14:paraId="667F9663" w14:textId="7B28DCEA" w:rsidR="006B5482" w:rsidRPr="005C7F92" w:rsidRDefault="006909A0" w:rsidP="006B5482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Unapproved</w:t>
      </w:r>
      <w:r w:rsidR="00CD0737">
        <w:rPr>
          <w:rFonts w:asciiTheme="majorHAnsi" w:hAnsiTheme="majorHAnsi" w:cstheme="majorHAnsi"/>
        </w:rPr>
        <w:t xml:space="preserve"> Minutes</w:t>
      </w:r>
    </w:p>
    <w:p w14:paraId="47B94794" w14:textId="0383B59C" w:rsidR="006B5482" w:rsidRPr="005C7F92" w:rsidRDefault="00EB5507" w:rsidP="006B548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Tuesday</w:t>
      </w:r>
      <w:r w:rsidR="004D0BB8">
        <w:rPr>
          <w:rFonts w:asciiTheme="majorHAnsi" w:hAnsiTheme="majorHAnsi" w:cstheme="majorHAnsi"/>
        </w:rPr>
        <w:t xml:space="preserve">, </w:t>
      </w:r>
      <w:r w:rsidR="00800C59">
        <w:rPr>
          <w:rFonts w:asciiTheme="majorHAnsi" w:hAnsiTheme="majorHAnsi" w:cstheme="majorHAnsi"/>
        </w:rPr>
        <w:t>November 19</w:t>
      </w:r>
      <w:r w:rsidR="004D0BB8" w:rsidRPr="004D0BB8">
        <w:rPr>
          <w:rFonts w:asciiTheme="majorHAnsi" w:hAnsiTheme="majorHAnsi" w:cstheme="majorHAnsi"/>
          <w:vertAlign w:val="superscript"/>
        </w:rPr>
        <w:t>th</w:t>
      </w:r>
      <w:r w:rsidR="006B5482" w:rsidRPr="005C7F92">
        <w:rPr>
          <w:rFonts w:asciiTheme="majorHAnsi" w:hAnsiTheme="majorHAnsi" w:cstheme="majorHAnsi"/>
        </w:rPr>
        <w:t>, 202</w:t>
      </w:r>
      <w:r w:rsidR="00457029">
        <w:rPr>
          <w:rFonts w:asciiTheme="majorHAnsi" w:hAnsiTheme="majorHAnsi" w:cstheme="majorHAnsi"/>
        </w:rPr>
        <w:t>4</w:t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                                    </w:t>
      </w:r>
      <w:r w:rsidR="009B23EF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</w:t>
      </w:r>
      <w:r w:rsidR="00BB0CAA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</w:t>
      </w:r>
      <w:r w:rsidR="00B856B9">
        <w:rPr>
          <w:rFonts w:asciiTheme="majorHAnsi" w:hAnsiTheme="majorHAnsi" w:cstheme="majorHAnsi"/>
        </w:rPr>
        <w:t>10</w:t>
      </w:r>
      <w:r w:rsidR="00BD2E2B" w:rsidRPr="005C7F92">
        <w:rPr>
          <w:rFonts w:asciiTheme="majorHAnsi" w:hAnsiTheme="majorHAnsi" w:cstheme="majorHAnsi"/>
        </w:rPr>
        <w:t>:</w:t>
      </w:r>
      <w:r w:rsidR="00457029">
        <w:rPr>
          <w:rFonts w:asciiTheme="majorHAnsi" w:hAnsiTheme="majorHAnsi" w:cstheme="majorHAnsi"/>
        </w:rPr>
        <w:t>0</w:t>
      </w:r>
      <w:r w:rsidR="00BD2E2B" w:rsidRPr="005C7F92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-11:30</w:t>
      </w:r>
      <w:r w:rsidR="006B5482" w:rsidRPr="005C7F92">
        <w:rPr>
          <w:rFonts w:asciiTheme="majorHAnsi" w:hAnsiTheme="majorHAnsi" w:cstheme="majorHAnsi"/>
        </w:rPr>
        <w:t xml:space="preserve"> </w:t>
      </w:r>
      <w:r w:rsidR="00BD2E2B" w:rsidRPr="005C7F92">
        <w:rPr>
          <w:rFonts w:asciiTheme="majorHAnsi" w:hAnsiTheme="majorHAnsi" w:cstheme="majorHAnsi"/>
        </w:rPr>
        <w:t>A</w:t>
      </w:r>
      <w:r w:rsidR="006B5482" w:rsidRPr="005C7F92">
        <w:rPr>
          <w:rFonts w:asciiTheme="majorHAnsi" w:hAnsiTheme="majorHAnsi" w:cstheme="majorHAnsi"/>
        </w:rPr>
        <w:t>M</w:t>
      </w:r>
    </w:p>
    <w:p w14:paraId="29FBDD05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3E5AE401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Carmen Zoom</w:t>
      </w:r>
    </w:p>
    <w:p w14:paraId="3FE9D660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08D1FCD1" w14:textId="0F0E4630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Attendees:</w:t>
      </w:r>
      <w:r w:rsidR="00272270" w:rsidRPr="005C7F92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Fletcher,</w:t>
      </w:r>
      <w:r w:rsidR="002A6416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 xml:space="preserve">Price-Spratlen, </w:t>
      </w:r>
      <w:r w:rsidR="00EB5507">
        <w:rPr>
          <w:rFonts w:asciiTheme="majorHAnsi" w:hAnsiTheme="majorHAnsi" w:cstheme="majorHAnsi"/>
        </w:rPr>
        <w:t xml:space="preserve">Romero, </w:t>
      </w:r>
      <w:r w:rsidR="006406F6">
        <w:rPr>
          <w:rFonts w:asciiTheme="majorHAnsi" w:hAnsiTheme="majorHAnsi" w:cstheme="majorHAnsi"/>
        </w:rPr>
        <w:t>Steele, Vankeerbergen</w:t>
      </w:r>
      <w:r w:rsidR="008D1A3F">
        <w:rPr>
          <w:rFonts w:asciiTheme="majorHAnsi" w:hAnsiTheme="majorHAnsi" w:cstheme="majorHAnsi"/>
        </w:rPr>
        <w:t>, Warren</w:t>
      </w:r>
    </w:p>
    <w:p w14:paraId="66099DCF" w14:textId="77777777" w:rsidR="000A143A" w:rsidRPr="005C7F92" w:rsidRDefault="000A143A" w:rsidP="006B5482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ADC8C87" w14:textId="3D99E586" w:rsidR="006B5482" w:rsidRPr="005C7F92" w:rsidRDefault="006B5482" w:rsidP="0075317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C7F92">
        <w:rPr>
          <w:rFonts w:asciiTheme="majorHAnsi" w:hAnsiTheme="majorHAnsi" w:cstheme="majorHAnsi"/>
          <w:b/>
          <w:bCs/>
        </w:rPr>
        <w:t>Agenda</w:t>
      </w:r>
    </w:p>
    <w:p w14:paraId="14B51A3F" w14:textId="77777777" w:rsidR="00800C59" w:rsidRDefault="00800C59" w:rsidP="00800C59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800C59">
        <w:rPr>
          <w:rFonts w:asciiTheme="majorHAnsi" w:eastAsia="Times New Roman" w:hAnsiTheme="majorHAnsi" w:cstheme="majorHAnsi"/>
          <w:lang w:val="en-US"/>
        </w:rPr>
        <w:t>Approval of 9/10/24 minutes</w:t>
      </w:r>
    </w:p>
    <w:p w14:paraId="4EA436DF" w14:textId="70285CBC" w:rsidR="00724B8A" w:rsidRPr="00800C59" w:rsidRDefault="00724B8A" w:rsidP="00724B8A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Romero, Warren; unanimously approved.</w:t>
      </w:r>
    </w:p>
    <w:p w14:paraId="02BCA7AD" w14:textId="77777777" w:rsidR="00800C59" w:rsidRDefault="00800C59" w:rsidP="00800C59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800C59">
        <w:rPr>
          <w:rFonts w:asciiTheme="majorHAnsi" w:eastAsia="Times New Roman" w:hAnsiTheme="majorHAnsi" w:cstheme="majorHAnsi"/>
          <w:lang w:val="en-US"/>
        </w:rPr>
        <w:t>Ethnic Studies 3311 (new course requesting GEN Foundation REGD)</w:t>
      </w:r>
    </w:p>
    <w:p w14:paraId="536936BC" w14:textId="3D63E8D2" w:rsidR="00717614" w:rsidRPr="00717614" w:rsidRDefault="00717614" w:rsidP="00717614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lang w:val="en-US"/>
        </w:rPr>
        <w:t xml:space="preserve">Contingency: </w:t>
      </w:r>
      <w:bookmarkStart w:id="0" w:name="_Hlk164000171"/>
      <w:r w:rsidRPr="00717614">
        <w:rPr>
          <w:rFonts w:asciiTheme="majorHAnsi" w:eastAsia="Times New Roman" w:hAnsiTheme="majorHAnsi" w:cstheme="majorHAnsi"/>
          <w:lang w:val="en-US"/>
        </w:rPr>
        <w:t>The Subcommittee ask</w:t>
      </w:r>
      <w:r w:rsidR="008A0636">
        <w:rPr>
          <w:rFonts w:asciiTheme="majorHAnsi" w:eastAsia="Times New Roman" w:hAnsiTheme="majorHAnsi" w:cstheme="majorHAnsi"/>
          <w:lang w:val="en-US"/>
        </w:rPr>
        <w:t>s</w:t>
      </w:r>
      <w:r w:rsidRPr="00717614">
        <w:rPr>
          <w:rFonts w:asciiTheme="majorHAnsi" w:eastAsia="Times New Roman" w:hAnsiTheme="majorHAnsi" w:cstheme="majorHAnsi"/>
          <w:lang w:val="en-US"/>
        </w:rPr>
        <w:t xml:space="preserve"> that the </w:t>
      </w:r>
      <w:r>
        <w:rPr>
          <w:rFonts w:asciiTheme="majorHAnsi" w:eastAsia="Times New Roman" w:hAnsiTheme="majorHAnsi" w:cstheme="majorHAnsi"/>
          <w:lang w:val="en-US"/>
        </w:rPr>
        <w:t xml:space="preserve">center </w:t>
      </w:r>
      <w:r w:rsidRPr="00717614">
        <w:rPr>
          <w:rFonts w:asciiTheme="majorHAnsi" w:eastAsia="Times New Roman" w:hAnsiTheme="majorHAnsi" w:cstheme="majorHAnsi"/>
          <w:lang w:val="en-US"/>
        </w:rPr>
        <w:t>amend the course description in curriculum.osu.edu (under “General Information”) to include a mention of the intersectional study of race, ethnicity and gender.  This change will help to ensure that future iterations of the course retain the focus on the GEN Foundation.</w:t>
      </w:r>
      <w:bookmarkEnd w:id="0"/>
    </w:p>
    <w:p w14:paraId="1ED05527" w14:textId="0DE778FF" w:rsidR="00A544D3" w:rsidRDefault="008B4DDA" w:rsidP="00A544D3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i/>
          <w:iCs/>
          <w:lang w:val="en-US"/>
        </w:rPr>
        <w:t xml:space="preserve">Recommendation: </w:t>
      </w:r>
      <w:r>
        <w:rPr>
          <w:rFonts w:asciiTheme="majorHAnsi" w:eastAsia="Times New Roman" w:hAnsiTheme="majorHAnsi" w:cstheme="majorHAnsi"/>
          <w:lang w:val="en-US"/>
        </w:rPr>
        <w:t xml:space="preserve">In order to better demonstrate to students the course’s </w:t>
      </w:r>
      <w:r w:rsidR="00717614">
        <w:rPr>
          <w:rFonts w:asciiTheme="majorHAnsi" w:eastAsia="Times New Roman" w:hAnsiTheme="majorHAnsi" w:cstheme="majorHAnsi"/>
          <w:lang w:val="en-US"/>
        </w:rPr>
        <w:t xml:space="preserve">consistent </w:t>
      </w:r>
      <w:r>
        <w:rPr>
          <w:rFonts w:asciiTheme="majorHAnsi" w:eastAsia="Times New Roman" w:hAnsiTheme="majorHAnsi" w:cstheme="majorHAnsi"/>
          <w:lang w:val="en-US"/>
        </w:rPr>
        <w:t xml:space="preserve">focus on the intersectional study of race, ethnicity, and gender, the Subcommittee recommends that the </w:t>
      </w:r>
      <w:r w:rsidR="00717614">
        <w:rPr>
          <w:rFonts w:asciiTheme="majorHAnsi" w:eastAsia="Times New Roman" w:hAnsiTheme="majorHAnsi" w:cstheme="majorHAnsi"/>
          <w:lang w:val="en-US"/>
        </w:rPr>
        <w:t>center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  <w:r w:rsidR="008A0636">
        <w:rPr>
          <w:rFonts w:asciiTheme="majorHAnsi" w:eastAsia="Times New Roman" w:hAnsiTheme="majorHAnsi" w:cstheme="majorHAnsi"/>
          <w:lang w:val="en-US"/>
        </w:rPr>
        <w:t>add an</w:t>
      </w:r>
      <w:r>
        <w:rPr>
          <w:rFonts w:asciiTheme="majorHAnsi" w:eastAsia="Times New Roman" w:hAnsiTheme="majorHAnsi" w:cstheme="majorHAnsi"/>
          <w:lang w:val="en-US"/>
        </w:rPr>
        <w:t xml:space="preserve"> explicit mention of race and ethnicity to the </w:t>
      </w:r>
      <w:r w:rsidR="00717614">
        <w:rPr>
          <w:rFonts w:asciiTheme="majorHAnsi" w:eastAsia="Times New Roman" w:hAnsiTheme="majorHAnsi" w:cstheme="majorHAnsi"/>
          <w:lang w:val="en-US"/>
        </w:rPr>
        <w:t xml:space="preserve">Course Objectives on p. 2 of the syllabus </w:t>
      </w:r>
      <w:r w:rsidR="00717614" w:rsidRPr="00957CF6">
        <w:rPr>
          <w:rFonts w:asciiTheme="majorHAnsi" w:eastAsia="Times New Roman" w:hAnsiTheme="majorHAnsi" w:cstheme="majorHAnsi"/>
          <w:i/>
          <w:iCs/>
          <w:lang w:val="en-US"/>
        </w:rPr>
        <w:t>and</w:t>
      </w:r>
      <w:r w:rsidR="00717614">
        <w:rPr>
          <w:rFonts w:asciiTheme="majorHAnsi" w:eastAsia="Times New Roman" w:hAnsiTheme="majorHAnsi" w:cstheme="majorHAnsi"/>
          <w:lang w:val="en-US"/>
        </w:rPr>
        <w:t xml:space="preserve"> </w:t>
      </w:r>
      <w:r w:rsidR="008A0636">
        <w:rPr>
          <w:rFonts w:asciiTheme="majorHAnsi" w:eastAsia="Times New Roman" w:hAnsiTheme="majorHAnsi" w:cstheme="majorHAnsi"/>
          <w:lang w:val="en-US"/>
        </w:rPr>
        <w:t>to curriculum.osu.edu under</w:t>
      </w:r>
      <w:r w:rsidR="00717614">
        <w:rPr>
          <w:rFonts w:asciiTheme="majorHAnsi" w:eastAsia="Times New Roman" w:hAnsiTheme="majorHAnsi" w:cstheme="majorHAnsi"/>
          <w:lang w:val="en-US"/>
        </w:rPr>
        <w:t xml:space="preserve"> “C</w:t>
      </w:r>
      <w:r w:rsidR="008A0636">
        <w:rPr>
          <w:rFonts w:asciiTheme="majorHAnsi" w:eastAsia="Times New Roman" w:hAnsiTheme="majorHAnsi" w:cstheme="majorHAnsi"/>
          <w:lang w:val="en-US"/>
        </w:rPr>
        <w:t>ourse Details; C</w:t>
      </w:r>
      <w:r w:rsidR="00717614">
        <w:rPr>
          <w:rFonts w:asciiTheme="majorHAnsi" w:eastAsia="Times New Roman" w:hAnsiTheme="majorHAnsi" w:cstheme="majorHAnsi"/>
          <w:lang w:val="en-US"/>
        </w:rPr>
        <w:t>ourse goals or learning objective/outcomes”</w:t>
      </w:r>
      <w:r w:rsidR="008A0636">
        <w:rPr>
          <w:rFonts w:asciiTheme="majorHAnsi" w:eastAsia="Times New Roman" w:hAnsiTheme="majorHAnsi" w:cstheme="majorHAnsi"/>
          <w:lang w:val="en-US"/>
        </w:rPr>
        <w:t>.</w:t>
      </w:r>
    </w:p>
    <w:p w14:paraId="54E72102" w14:textId="4123478E" w:rsidR="00A544D3" w:rsidRPr="00A544D3" w:rsidRDefault="00E030F6" w:rsidP="00A544D3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A544D3">
        <w:rPr>
          <w:rFonts w:asciiTheme="majorHAnsi" w:eastAsia="Times New Roman" w:hAnsiTheme="majorHAnsi" w:cstheme="majorHAnsi"/>
          <w:i/>
          <w:iCs/>
          <w:lang w:val="en-US"/>
        </w:rPr>
        <w:t>Recommendation</w:t>
      </w:r>
      <w:r w:rsidRPr="00A544D3">
        <w:rPr>
          <w:rFonts w:asciiTheme="majorHAnsi" w:eastAsia="Times New Roman" w:hAnsiTheme="majorHAnsi" w:cstheme="majorHAnsi"/>
          <w:lang w:val="en-US"/>
        </w:rPr>
        <w:t xml:space="preserve">: The Subcommittee echoes the excellent recommendation (see below) of the Arts and Humanities </w:t>
      </w:r>
      <w:r w:rsidR="00A544D3">
        <w:rPr>
          <w:rFonts w:asciiTheme="majorHAnsi" w:eastAsia="Times New Roman" w:hAnsiTheme="majorHAnsi" w:cstheme="majorHAnsi"/>
          <w:lang w:val="en-US"/>
        </w:rPr>
        <w:t xml:space="preserve">1 </w:t>
      </w:r>
      <w:r w:rsidRPr="00A544D3">
        <w:rPr>
          <w:rFonts w:asciiTheme="majorHAnsi" w:eastAsia="Times New Roman" w:hAnsiTheme="majorHAnsi" w:cstheme="majorHAnsi"/>
          <w:lang w:val="en-US"/>
        </w:rPr>
        <w:t xml:space="preserve">Subcommittee regarding the creative project option. </w:t>
      </w:r>
    </w:p>
    <w:p w14:paraId="4F1B3B12" w14:textId="7E38CF78" w:rsidR="00A544D3" w:rsidRPr="00A544D3" w:rsidRDefault="005755ED" w:rsidP="00A544D3">
      <w:pPr>
        <w:pStyle w:val="ListParagraph"/>
        <w:ind w:left="2160"/>
        <w:rPr>
          <w:rFonts w:asciiTheme="majorHAnsi" w:eastAsia="Times New Roman" w:hAnsiTheme="majorHAnsi" w:cstheme="majorHAnsi"/>
        </w:rPr>
      </w:pPr>
      <w:r w:rsidRPr="00A544D3">
        <w:rPr>
          <w:rFonts w:asciiTheme="majorHAnsi" w:eastAsia="Times New Roman" w:hAnsiTheme="majorHAnsi" w:cstheme="majorHAnsi"/>
        </w:rPr>
        <w:t>Recommendation: The Subcommittee recommends clarifying the scaffolding of the creative project option in the syllabus. While the milestones for the research paper are well-defined, the guidelines for the creative project could be more explicit with similar steps or checkpoints so students understand the timeline. [Syllabus pp. 6-9]</w:t>
      </w:r>
      <w:r w:rsidR="00577119" w:rsidRPr="00A544D3">
        <w:rPr>
          <w:rFonts w:asciiTheme="majorHAnsi" w:eastAsia="Times New Roman" w:hAnsiTheme="majorHAnsi" w:cstheme="majorHAnsi"/>
        </w:rPr>
        <w:t xml:space="preserve"> </w:t>
      </w:r>
    </w:p>
    <w:p w14:paraId="6F15D2D8" w14:textId="0EEAB50A" w:rsidR="005755ED" w:rsidRPr="00A544D3" w:rsidRDefault="00E030F6" w:rsidP="00A544D3">
      <w:pPr>
        <w:ind w:left="1440"/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In </w:t>
      </w:r>
      <w:r w:rsidRPr="00E030F6">
        <w:rPr>
          <w:rFonts w:asciiTheme="majorHAnsi" w:eastAsia="Times New Roman" w:hAnsiTheme="majorHAnsi" w:cstheme="majorHAnsi"/>
          <w:b/>
          <w:bCs/>
          <w:i/>
          <w:iCs/>
        </w:rPr>
        <w:t>addition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, </w:t>
      </w:r>
      <w:r>
        <w:rPr>
          <w:rFonts w:asciiTheme="majorHAnsi" w:eastAsia="Times New Roman" w:hAnsiTheme="majorHAnsi" w:cstheme="majorHAnsi"/>
        </w:rPr>
        <w:t xml:space="preserve">the REGD </w:t>
      </w:r>
      <w:r w:rsidR="00A544D3">
        <w:rPr>
          <w:rFonts w:asciiTheme="majorHAnsi" w:eastAsia="Times New Roman" w:hAnsiTheme="majorHAnsi" w:cstheme="majorHAnsi"/>
        </w:rPr>
        <w:t xml:space="preserve">Subcommittee </w:t>
      </w:r>
      <w:r>
        <w:rPr>
          <w:rFonts w:asciiTheme="majorHAnsi" w:eastAsia="Times New Roman" w:hAnsiTheme="majorHAnsi" w:cstheme="majorHAnsi"/>
        </w:rPr>
        <w:t xml:space="preserve">recommends that the </w:t>
      </w:r>
      <w:r w:rsidR="00F75D67">
        <w:rPr>
          <w:rFonts w:asciiTheme="majorHAnsi" w:eastAsia="Times New Roman" w:hAnsiTheme="majorHAnsi" w:cstheme="majorHAnsi"/>
        </w:rPr>
        <w:t xml:space="preserve">required critical analysis component of the </w:t>
      </w:r>
      <w:r>
        <w:rPr>
          <w:rFonts w:asciiTheme="majorHAnsi" w:eastAsia="Times New Roman" w:hAnsiTheme="majorHAnsi" w:cstheme="majorHAnsi"/>
        </w:rPr>
        <w:t xml:space="preserve">creative project </w:t>
      </w:r>
      <w:r w:rsidR="00F75D67">
        <w:rPr>
          <w:rFonts w:asciiTheme="majorHAnsi" w:eastAsia="Times New Roman" w:hAnsiTheme="majorHAnsi" w:cstheme="majorHAnsi"/>
        </w:rPr>
        <w:t>specifically</w:t>
      </w:r>
      <w:r w:rsidR="00A544D3" w:rsidRPr="00A544D3">
        <w:rPr>
          <w:rFonts w:asciiTheme="majorHAnsi" w:eastAsia="Times New Roman" w:hAnsiTheme="majorHAnsi" w:cstheme="majorHAnsi"/>
        </w:rPr>
        <w:t xml:space="preserve"> engage with the intersectional study of race, ethnicity, and gender diversity.  </w:t>
      </w:r>
    </w:p>
    <w:p w14:paraId="1E9942D5" w14:textId="36BC3BD7" w:rsidR="00717614" w:rsidRPr="00A544D3" w:rsidRDefault="00E030F6" w:rsidP="00A544D3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</w:rPr>
      </w:pPr>
      <w:r w:rsidRPr="00A544D3">
        <w:rPr>
          <w:rFonts w:asciiTheme="majorHAnsi" w:eastAsia="Times New Roman" w:hAnsiTheme="majorHAnsi" w:cstheme="majorHAnsi"/>
          <w:i/>
          <w:iCs/>
          <w:color w:val="000000"/>
        </w:rPr>
        <w:t xml:space="preserve">Recommendation: </w:t>
      </w:r>
      <w:r w:rsidR="00717614" w:rsidRPr="00A544D3">
        <w:rPr>
          <w:rFonts w:asciiTheme="majorHAnsi" w:eastAsia="Times New Roman" w:hAnsiTheme="majorHAnsi" w:cstheme="majorHAnsi"/>
          <w:color w:val="000000"/>
        </w:rPr>
        <w:t xml:space="preserve">The </w:t>
      </w:r>
      <w:r w:rsidR="00717614" w:rsidRPr="00A544D3">
        <w:rPr>
          <w:rFonts w:asciiTheme="majorHAnsi" w:eastAsia="Times New Roman" w:hAnsiTheme="majorHAnsi" w:cstheme="majorHAnsi"/>
        </w:rPr>
        <w:t xml:space="preserve">Subcommittee </w:t>
      </w:r>
      <w:r w:rsidR="00717614" w:rsidRPr="00A544D3">
        <w:rPr>
          <w:rFonts w:asciiTheme="majorHAnsi" w:eastAsia="Times New Roman" w:hAnsiTheme="majorHAnsi" w:cstheme="majorHAnsi"/>
          <w:color w:val="000000"/>
        </w:rPr>
        <w:t xml:space="preserve">recommends that all courses seeking approval in the GEN Foundations: REGD category include a Land Acknowledgement.  A sample Land Acknowledgement, information about the purpose of such a statement, and further action steps can be found here: </w:t>
      </w:r>
      <w:hyperlink r:id="rId5" w:history="1">
        <w:r w:rsidR="00717614" w:rsidRPr="00A544D3">
          <w:rPr>
            <w:rStyle w:val="Hyperlink"/>
            <w:rFonts w:asciiTheme="majorHAnsi" w:eastAsia="Times New Roman" w:hAnsiTheme="majorHAnsi" w:cstheme="majorHAnsi"/>
          </w:rPr>
          <w:t>https://cbsc.osu.edu/about-us/land-acknowledgement</w:t>
        </w:r>
      </w:hyperlink>
      <w:r w:rsidR="00717614" w:rsidRPr="00A544D3">
        <w:rPr>
          <w:rFonts w:asciiTheme="majorHAnsi" w:eastAsia="Times New Roman" w:hAnsiTheme="majorHAnsi" w:cstheme="majorHAnsi"/>
          <w:color w:val="000000"/>
        </w:rPr>
        <w:t xml:space="preserve">. </w:t>
      </w:r>
    </w:p>
    <w:p w14:paraId="5075B020" w14:textId="31334047" w:rsidR="00A544D3" w:rsidRPr="00D703E3" w:rsidRDefault="005755ED" w:rsidP="00A544D3">
      <w:pPr>
        <w:pStyle w:val="ListParagraph"/>
        <w:numPr>
          <w:ilvl w:val="1"/>
          <w:numId w:val="11"/>
        </w:numPr>
        <w:rPr>
          <w:rStyle w:val="Hyperlink"/>
          <w:rFonts w:asciiTheme="majorHAnsi" w:eastAsia="Times New Roman" w:hAnsiTheme="majorHAnsi" w:cstheme="majorHAnsi"/>
          <w:color w:val="auto"/>
          <w:u w:val="none"/>
          <w:lang w:val="en-US"/>
        </w:rPr>
      </w:pPr>
      <w:r w:rsidRPr="00D703E3">
        <w:rPr>
          <w:rFonts w:asciiTheme="majorHAnsi" w:eastAsia="Times New Roman" w:hAnsiTheme="majorHAnsi" w:cstheme="majorHAnsi"/>
          <w:i/>
          <w:iCs/>
          <w:lang w:val="en-US"/>
        </w:rPr>
        <w:t>Recommendation</w:t>
      </w:r>
      <w:r w:rsidR="00A544D3" w:rsidRPr="00D703E3">
        <w:rPr>
          <w:rFonts w:asciiTheme="majorHAnsi" w:eastAsia="Times New Roman" w:hAnsiTheme="majorHAnsi" w:cstheme="majorHAnsi"/>
          <w:i/>
          <w:iCs/>
          <w:lang w:val="en-US"/>
        </w:rPr>
        <w:t>:</w:t>
      </w:r>
      <w:r w:rsidR="00A544D3" w:rsidRPr="00D703E3">
        <w:rPr>
          <w:rFonts w:asciiTheme="majorHAnsi" w:eastAsia="Times New Roman" w:hAnsiTheme="majorHAnsi" w:cstheme="majorHAnsi"/>
          <w:lang w:val="en-US"/>
        </w:rPr>
        <w:t xml:space="preserve">  </w:t>
      </w:r>
      <w:r w:rsidR="00A544D3" w:rsidRPr="00D703E3">
        <w:rPr>
          <w:rFonts w:asciiTheme="majorHAnsi" w:hAnsiTheme="majorHAnsi" w:cstheme="majorHAnsi"/>
        </w:rPr>
        <w:t xml:space="preserve">The </w:t>
      </w:r>
      <w:r w:rsidR="00A544D3" w:rsidRPr="00D703E3">
        <w:rPr>
          <w:rFonts w:asciiTheme="majorHAnsi" w:eastAsia="Times New Roman" w:hAnsiTheme="majorHAnsi" w:cstheme="majorHAnsi"/>
        </w:rPr>
        <w:t xml:space="preserve">Subcommittee </w:t>
      </w:r>
      <w:r w:rsidR="00A544D3" w:rsidRPr="00D703E3">
        <w:rPr>
          <w:rFonts w:asciiTheme="majorHAnsi" w:hAnsiTheme="majorHAnsi" w:cstheme="majorHAnsi"/>
        </w:rPr>
        <w:t>recommends that the center update the Title IX statement (syllabus pg. 1</w:t>
      </w:r>
      <w:r w:rsidR="00D703E3" w:rsidRPr="00D703E3">
        <w:rPr>
          <w:rFonts w:asciiTheme="majorHAnsi" w:hAnsiTheme="majorHAnsi" w:cstheme="majorHAnsi"/>
        </w:rPr>
        <w:t>1</w:t>
      </w:r>
      <w:r w:rsidR="00A544D3" w:rsidRPr="00D703E3">
        <w:rPr>
          <w:rFonts w:asciiTheme="majorHAnsi" w:hAnsiTheme="majorHAnsi" w:cstheme="majorHAnsi"/>
        </w:rPr>
        <w:t>)</w:t>
      </w:r>
      <w:r w:rsidR="00D703E3" w:rsidRPr="00D703E3">
        <w:rPr>
          <w:rFonts w:asciiTheme="majorHAnsi" w:hAnsiTheme="majorHAnsi" w:cstheme="majorHAnsi"/>
        </w:rPr>
        <w:t>.</w:t>
      </w:r>
      <w:r w:rsidR="00A544D3" w:rsidRPr="00D703E3">
        <w:rPr>
          <w:rFonts w:asciiTheme="majorHAnsi" w:hAnsiTheme="majorHAnsi" w:cstheme="majorHAnsi"/>
        </w:rPr>
        <w:t xml:space="preserve">  An updated statement can be found in an easy-to-copy/paste format on the </w:t>
      </w:r>
      <w:hyperlink r:id="rId6" w:history="1">
        <w:r w:rsidR="00A544D3" w:rsidRPr="00D703E3">
          <w:rPr>
            <w:rStyle w:val="Hyperlink"/>
            <w:rFonts w:asciiTheme="majorHAnsi" w:hAnsiTheme="majorHAnsi" w:cstheme="majorHAnsi"/>
          </w:rPr>
          <w:t>ASCCAS website.</w:t>
        </w:r>
      </w:hyperlink>
    </w:p>
    <w:p w14:paraId="059B340E" w14:textId="1BF7C175" w:rsidR="00577119" w:rsidRDefault="00577119" w:rsidP="00800C59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 xml:space="preserve">Price-Spratlen, Romero; unanimously approved with </w:t>
      </w:r>
      <w:r w:rsidR="008A0636">
        <w:rPr>
          <w:rFonts w:asciiTheme="majorHAnsi" w:eastAsia="Times New Roman" w:hAnsiTheme="majorHAnsi" w:cstheme="majorHAnsi"/>
          <w:b/>
          <w:bCs/>
          <w:lang w:val="en-US"/>
        </w:rPr>
        <w:t xml:space="preserve">one contingency </w:t>
      </w:r>
      <w:r w:rsidR="008A0636">
        <w:rPr>
          <w:rFonts w:asciiTheme="majorHAnsi" w:eastAsia="Times New Roman" w:hAnsiTheme="majorHAnsi" w:cstheme="majorHAnsi"/>
          <w:lang w:val="en-US"/>
        </w:rPr>
        <w:t xml:space="preserve">and </w:t>
      </w:r>
      <w:r w:rsidR="008A0636">
        <w:rPr>
          <w:rFonts w:asciiTheme="majorHAnsi" w:eastAsia="Times New Roman" w:hAnsiTheme="majorHAnsi" w:cstheme="majorHAnsi"/>
          <w:i/>
          <w:iCs/>
          <w:lang w:val="en-US"/>
        </w:rPr>
        <w:t>four recommendations.</w:t>
      </w:r>
    </w:p>
    <w:p w14:paraId="5250EE18" w14:textId="77777777" w:rsidR="008A0636" w:rsidRPr="00800C59" w:rsidRDefault="008A0636" w:rsidP="008A0636">
      <w:pPr>
        <w:pStyle w:val="ListParagraph"/>
        <w:ind w:left="1440"/>
        <w:rPr>
          <w:rFonts w:asciiTheme="majorHAnsi" w:eastAsia="Times New Roman" w:hAnsiTheme="majorHAnsi" w:cstheme="majorHAnsi"/>
          <w:lang w:val="en-US"/>
        </w:rPr>
      </w:pPr>
    </w:p>
    <w:p w14:paraId="1A794196" w14:textId="77777777" w:rsidR="00800C59" w:rsidRDefault="00800C59" w:rsidP="00800C59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800C59">
        <w:rPr>
          <w:rFonts w:asciiTheme="majorHAnsi" w:eastAsia="Times New Roman" w:hAnsiTheme="majorHAnsi" w:cstheme="majorHAnsi"/>
          <w:lang w:val="en-US"/>
        </w:rPr>
        <w:lastRenderedPageBreak/>
        <w:t>History of Art 2007 (existing course with GEN Foundation LVPA; requesting GEN Foundation REGD)</w:t>
      </w:r>
    </w:p>
    <w:p w14:paraId="00FBADA5" w14:textId="719D8640" w:rsidR="005C73FB" w:rsidRPr="00717614" w:rsidRDefault="005C73FB" w:rsidP="005C73FB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b/>
          <w:bCs/>
          <w:lang w:val="en-US"/>
        </w:rPr>
        <w:t xml:space="preserve">Contingency: </w:t>
      </w:r>
      <w:r w:rsidRPr="00717614">
        <w:rPr>
          <w:rFonts w:asciiTheme="majorHAnsi" w:eastAsia="Times New Roman" w:hAnsiTheme="majorHAnsi" w:cstheme="majorHAnsi"/>
          <w:lang w:val="en-US"/>
        </w:rPr>
        <w:t>The Subcommittee ask</w:t>
      </w:r>
      <w:r w:rsidR="00957CF6">
        <w:rPr>
          <w:rFonts w:asciiTheme="majorHAnsi" w:eastAsia="Times New Roman" w:hAnsiTheme="majorHAnsi" w:cstheme="majorHAnsi"/>
          <w:lang w:val="en-US"/>
        </w:rPr>
        <w:t>s</w:t>
      </w:r>
      <w:r w:rsidRPr="00717614">
        <w:rPr>
          <w:rFonts w:asciiTheme="majorHAnsi" w:eastAsia="Times New Roman" w:hAnsiTheme="majorHAnsi" w:cstheme="majorHAnsi"/>
          <w:lang w:val="en-US"/>
        </w:rPr>
        <w:t xml:space="preserve"> that the </w:t>
      </w:r>
      <w:r>
        <w:rPr>
          <w:rFonts w:asciiTheme="majorHAnsi" w:eastAsia="Times New Roman" w:hAnsiTheme="majorHAnsi" w:cstheme="majorHAnsi"/>
          <w:lang w:val="en-US"/>
        </w:rPr>
        <w:t xml:space="preserve">department </w:t>
      </w:r>
      <w:r w:rsidRPr="00717614">
        <w:rPr>
          <w:rFonts w:asciiTheme="majorHAnsi" w:eastAsia="Times New Roman" w:hAnsiTheme="majorHAnsi" w:cstheme="majorHAnsi"/>
          <w:lang w:val="en-US"/>
        </w:rPr>
        <w:t>amend the course description in curriculum.osu.edu (under “General Information”) to include a mention of the intersectional study of race, ethnicity and gender.  This change will help to ensure that future iterations of the course retain the focus on the GEN Foundation.</w:t>
      </w:r>
    </w:p>
    <w:p w14:paraId="0A966985" w14:textId="77777777" w:rsidR="005C73FB" w:rsidRPr="00A544D3" w:rsidRDefault="005C73FB" w:rsidP="005C73FB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</w:rPr>
      </w:pPr>
      <w:r w:rsidRPr="00A544D3">
        <w:rPr>
          <w:rFonts w:asciiTheme="majorHAnsi" w:eastAsia="Times New Roman" w:hAnsiTheme="majorHAnsi" w:cstheme="majorHAnsi"/>
          <w:i/>
          <w:iCs/>
          <w:color w:val="000000"/>
        </w:rPr>
        <w:t xml:space="preserve">Recommendation: </w:t>
      </w:r>
      <w:r w:rsidRPr="00A544D3">
        <w:rPr>
          <w:rFonts w:asciiTheme="majorHAnsi" w:eastAsia="Times New Roman" w:hAnsiTheme="majorHAnsi" w:cstheme="majorHAnsi"/>
          <w:color w:val="000000"/>
        </w:rPr>
        <w:t xml:space="preserve">The </w:t>
      </w:r>
      <w:r w:rsidRPr="00A544D3">
        <w:rPr>
          <w:rFonts w:asciiTheme="majorHAnsi" w:eastAsia="Times New Roman" w:hAnsiTheme="majorHAnsi" w:cstheme="majorHAnsi"/>
        </w:rPr>
        <w:t xml:space="preserve">Subcommittee </w:t>
      </w:r>
      <w:r w:rsidRPr="00A544D3">
        <w:rPr>
          <w:rFonts w:asciiTheme="majorHAnsi" w:eastAsia="Times New Roman" w:hAnsiTheme="majorHAnsi" w:cstheme="majorHAnsi"/>
          <w:color w:val="000000"/>
        </w:rPr>
        <w:t xml:space="preserve">recommends that all courses seeking approval in the GEN Foundations: REGD category include a Land Acknowledgement.  A sample Land Acknowledgement, information about the purpose of such a statement, and further action steps can be found here: </w:t>
      </w:r>
      <w:hyperlink r:id="rId7" w:history="1">
        <w:r w:rsidRPr="00A544D3">
          <w:rPr>
            <w:rStyle w:val="Hyperlink"/>
            <w:rFonts w:asciiTheme="majorHAnsi" w:eastAsia="Times New Roman" w:hAnsiTheme="majorHAnsi" w:cstheme="majorHAnsi"/>
          </w:rPr>
          <w:t>https://cbsc.osu.edu/about-us/land-acknowledgement</w:t>
        </w:r>
      </w:hyperlink>
      <w:r w:rsidRPr="00A544D3">
        <w:rPr>
          <w:rFonts w:asciiTheme="majorHAnsi" w:eastAsia="Times New Roman" w:hAnsiTheme="majorHAnsi" w:cstheme="majorHAnsi"/>
          <w:color w:val="000000"/>
        </w:rPr>
        <w:t xml:space="preserve">. </w:t>
      </w:r>
    </w:p>
    <w:p w14:paraId="74F2C25F" w14:textId="3E6C5629" w:rsidR="00577119" w:rsidRPr="008A0636" w:rsidRDefault="008A0636" w:rsidP="008A0636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D703E3">
        <w:rPr>
          <w:rFonts w:asciiTheme="majorHAnsi" w:eastAsia="Times New Roman" w:hAnsiTheme="majorHAnsi" w:cstheme="majorHAnsi"/>
          <w:i/>
          <w:iCs/>
          <w:lang w:val="en-US"/>
        </w:rPr>
        <w:t>Recommendation:</w:t>
      </w:r>
      <w:r w:rsidRPr="00D703E3">
        <w:rPr>
          <w:rFonts w:asciiTheme="majorHAnsi" w:eastAsia="Times New Roman" w:hAnsiTheme="majorHAnsi" w:cstheme="majorHAnsi"/>
          <w:lang w:val="en-US"/>
        </w:rPr>
        <w:t xml:space="preserve">  </w:t>
      </w:r>
      <w:r w:rsidRPr="00D703E3">
        <w:rPr>
          <w:rFonts w:asciiTheme="majorHAnsi" w:hAnsiTheme="majorHAnsi" w:cstheme="majorHAnsi"/>
        </w:rPr>
        <w:t xml:space="preserve">The </w:t>
      </w:r>
      <w:r w:rsidRPr="00D703E3">
        <w:rPr>
          <w:rFonts w:asciiTheme="majorHAnsi" w:eastAsia="Times New Roman" w:hAnsiTheme="majorHAnsi" w:cstheme="majorHAnsi"/>
        </w:rPr>
        <w:t xml:space="preserve">Subcommittee </w:t>
      </w:r>
      <w:r w:rsidRPr="00D703E3">
        <w:rPr>
          <w:rFonts w:asciiTheme="majorHAnsi" w:hAnsiTheme="majorHAnsi" w:cstheme="majorHAnsi"/>
        </w:rPr>
        <w:t xml:space="preserve">recommends that the </w:t>
      </w:r>
      <w:r>
        <w:rPr>
          <w:rFonts w:asciiTheme="majorHAnsi" w:hAnsiTheme="majorHAnsi" w:cstheme="majorHAnsi"/>
        </w:rPr>
        <w:t>department</w:t>
      </w:r>
      <w:r w:rsidRPr="00D703E3">
        <w:rPr>
          <w:rFonts w:asciiTheme="majorHAnsi" w:hAnsiTheme="majorHAnsi" w:cstheme="majorHAnsi"/>
        </w:rPr>
        <w:t xml:space="preserve"> update the </w:t>
      </w:r>
      <w:r>
        <w:rPr>
          <w:rFonts w:asciiTheme="majorHAnsi" w:hAnsiTheme="majorHAnsi" w:cstheme="majorHAnsi"/>
        </w:rPr>
        <w:t>diversity statement</w:t>
      </w:r>
      <w:r w:rsidRPr="00D703E3">
        <w:rPr>
          <w:rFonts w:asciiTheme="majorHAnsi" w:hAnsiTheme="majorHAnsi" w:cstheme="majorHAnsi"/>
        </w:rPr>
        <w:t xml:space="preserve"> (syllabus pg. </w:t>
      </w:r>
      <w:r>
        <w:rPr>
          <w:rFonts w:asciiTheme="majorHAnsi" w:hAnsiTheme="majorHAnsi" w:cstheme="majorHAnsi"/>
        </w:rPr>
        <w:t>4</w:t>
      </w:r>
      <w:r w:rsidRPr="00D703E3">
        <w:rPr>
          <w:rFonts w:asciiTheme="majorHAnsi" w:hAnsiTheme="majorHAnsi" w:cstheme="majorHAnsi"/>
        </w:rPr>
        <w:t xml:space="preserve">).  An updated statement can be found in an easy-to-copy/paste format on the </w:t>
      </w:r>
      <w:hyperlink r:id="rId8" w:history="1">
        <w:r w:rsidRPr="00D703E3">
          <w:rPr>
            <w:rStyle w:val="Hyperlink"/>
            <w:rFonts w:asciiTheme="majorHAnsi" w:hAnsiTheme="majorHAnsi" w:cstheme="majorHAnsi"/>
          </w:rPr>
          <w:t>ASCCAS website.</w:t>
        </w:r>
      </w:hyperlink>
    </w:p>
    <w:p w14:paraId="470B8E71" w14:textId="04048B62" w:rsidR="009B6F91" w:rsidRPr="008A0636" w:rsidRDefault="009B6F91" w:rsidP="009B6F91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8A0636">
        <w:rPr>
          <w:rFonts w:asciiTheme="majorHAnsi" w:eastAsia="Times New Roman" w:hAnsiTheme="majorHAnsi" w:cstheme="majorHAnsi"/>
          <w:lang w:val="en-US"/>
        </w:rPr>
        <w:t xml:space="preserve">Warren, Price-Spratlen; approved with </w:t>
      </w:r>
      <w:r w:rsidR="008A0636" w:rsidRPr="008A0636">
        <w:rPr>
          <w:rFonts w:asciiTheme="majorHAnsi" w:eastAsia="Times New Roman" w:hAnsiTheme="majorHAnsi" w:cstheme="majorHAnsi"/>
          <w:b/>
          <w:bCs/>
          <w:lang w:val="en-US"/>
        </w:rPr>
        <w:t xml:space="preserve">one contingency </w:t>
      </w:r>
      <w:r w:rsidR="008A0636" w:rsidRPr="008A0636">
        <w:rPr>
          <w:rFonts w:asciiTheme="majorHAnsi" w:eastAsia="Times New Roman" w:hAnsiTheme="majorHAnsi" w:cstheme="majorHAnsi"/>
          <w:lang w:val="en-US"/>
        </w:rPr>
        <w:t xml:space="preserve">and </w:t>
      </w:r>
      <w:r w:rsidR="008A0636" w:rsidRPr="008A0636">
        <w:rPr>
          <w:rFonts w:asciiTheme="majorHAnsi" w:eastAsia="Times New Roman" w:hAnsiTheme="majorHAnsi" w:cstheme="majorHAnsi"/>
          <w:i/>
          <w:iCs/>
          <w:lang w:val="en-US"/>
        </w:rPr>
        <w:t>two recommendations.</w:t>
      </w:r>
    </w:p>
    <w:sectPr w:rsidR="009B6F91" w:rsidRPr="008A06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39C7"/>
    <w:multiLevelType w:val="multilevel"/>
    <w:tmpl w:val="A4B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235B0"/>
    <w:multiLevelType w:val="multilevel"/>
    <w:tmpl w:val="A67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803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8B267D"/>
    <w:multiLevelType w:val="hybridMultilevel"/>
    <w:tmpl w:val="99E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5D95"/>
    <w:multiLevelType w:val="hybridMultilevel"/>
    <w:tmpl w:val="7BF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104C"/>
    <w:multiLevelType w:val="multilevel"/>
    <w:tmpl w:val="AFA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41205"/>
    <w:multiLevelType w:val="multilevel"/>
    <w:tmpl w:val="F236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30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1711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88A72F6"/>
    <w:multiLevelType w:val="hybridMultilevel"/>
    <w:tmpl w:val="028C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B6D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6F36BF"/>
    <w:multiLevelType w:val="multilevel"/>
    <w:tmpl w:val="FAB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3393">
    <w:abstractNumId w:val="1"/>
  </w:num>
  <w:num w:numId="2" w16cid:durableId="1890726732">
    <w:abstractNumId w:val="6"/>
  </w:num>
  <w:num w:numId="3" w16cid:durableId="1663775408">
    <w:abstractNumId w:val="7"/>
  </w:num>
  <w:num w:numId="4" w16cid:durableId="970013837">
    <w:abstractNumId w:val="0"/>
  </w:num>
  <w:num w:numId="5" w16cid:durableId="2029063777">
    <w:abstractNumId w:val="8"/>
  </w:num>
  <w:num w:numId="6" w16cid:durableId="1710490105">
    <w:abstractNumId w:val="10"/>
  </w:num>
  <w:num w:numId="7" w16cid:durableId="1408073211">
    <w:abstractNumId w:val="3"/>
  </w:num>
  <w:num w:numId="8" w16cid:durableId="879126358">
    <w:abstractNumId w:val="2"/>
  </w:num>
  <w:num w:numId="9" w16cid:durableId="424612479">
    <w:abstractNumId w:val="4"/>
  </w:num>
  <w:num w:numId="10" w16cid:durableId="2046635015">
    <w:abstractNumId w:val="11"/>
  </w:num>
  <w:num w:numId="11" w16cid:durableId="736123488">
    <w:abstractNumId w:val="12"/>
  </w:num>
  <w:num w:numId="12" w16cid:durableId="2061709234">
    <w:abstractNumId w:val="9"/>
  </w:num>
  <w:num w:numId="13" w16cid:durableId="13526690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A"/>
    <w:rsid w:val="000003E6"/>
    <w:rsid w:val="000014B8"/>
    <w:rsid w:val="0000261F"/>
    <w:rsid w:val="000028BC"/>
    <w:rsid w:val="00006FC9"/>
    <w:rsid w:val="00011EA9"/>
    <w:rsid w:val="00015BA6"/>
    <w:rsid w:val="00017A9D"/>
    <w:rsid w:val="00017E33"/>
    <w:rsid w:val="00022067"/>
    <w:rsid w:val="000240AF"/>
    <w:rsid w:val="000245AB"/>
    <w:rsid w:val="00025EF0"/>
    <w:rsid w:val="00035FA8"/>
    <w:rsid w:val="0003760B"/>
    <w:rsid w:val="00040B37"/>
    <w:rsid w:val="00042EBD"/>
    <w:rsid w:val="00043507"/>
    <w:rsid w:val="00046704"/>
    <w:rsid w:val="0005079F"/>
    <w:rsid w:val="00052768"/>
    <w:rsid w:val="000530A1"/>
    <w:rsid w:val="00053951"/>
    <w:rsid w:val="000541C4"/>
    <w:rsid w:val="0005522B"/>
    <w:rsid w:val="00055FE5"/>
    <w:rsid w:val="000618EE"/>
    <w:rsid w:val="00072226"/>
    <w:rsid w:val="000756F9"/>
    <w:rsid w:val="00076C0C"/>
    <w:rsid w:val="00081EDC"/>
    <w:rsid w:val="00086CCC"/>
    <w:rsid w:val="000913CE"/>
    <w:rsid w:val="00091E5F"/>
    <w:rsid w:val="00097FEB"/>
    <w:rsid w:val="000A0884"/>
    <w:rsid w:val="000A143A"/>
    <w:rsid w:val="000A3106"/>
    <w:rsid w:val="000A4E84"/>
    <w:rsid w:val="000B145A"/>
    <w:rsid w:val="000B272D"/>
    <w:rsid w:val="000B303C"/>
    <w:rsid w:val="000B6121"/>
    <w:rsid w:val="000B6A14"/>
    <w:rsid w:val="000B6F35"/>
    <w:rsid w:val="000D1421"/>
    <w:rsid w:val="000D160D"/>
    <w:rsid w:val="000D215F"/>
    <w:rsid w:val="000D534F"/>
    <w:rsid w:val="000E1392"/>
    <w:rsid w:val="000E1647"/>
    <w:rsid w:val="000E1AD4"/>
    <w:rsid w:val="000E32E8"/>
    <w:rsid w:val="000E5E92"/>
    <w:rsid w:val="000E6CEA"/>
    <w:rsid w:val="000F277B"/>
    <w:rsid w:val="000F31EB"/>
    <w:rsid w:val="000F6998"/>
    <w:rsid w:val="00100007"/>
    <w:rsid w:val="001015A0"/>
    <w:rsid w:val="00104395"/>
    <w:rsid w:val="00112CD4"/>
    <w:rsid w:val="00113171"/>
    <w:rsid w:val="00113F55"/>
    <w:rsid w:val="0011528C"/>
    <w:rsid w:val="001162E3"/>
    <w:rsid w:val="00122EA0"/>
    <w:rsid w:val="00125801"/>
    <w:rsid w:val="001271FF"/>
    <w:rsid w:val="00127333"/>
    <w:rsid w:val="00130744"/>
    <w:rsid w:val="00135CCA"/>
    <w:rsid w:val="00144382"/>
    <w:rsid w:val="0014640F"/>
    <w:rsid w:val="00150A54"/>
    <w:rsid w:val="001532B1"/>
    <w:rsid w:val="00165018"/>
    <w:rsid w:val="00172A72"/>
    <w:rsid w:val="00173A15"/>
    <w:rsid w:val="00176B12"/>
    <w:rsid w:val="00176FDC"/>
    <w:rsid w:val="001805A5"/>
    <w:rsid w:val="00180BE6"/>
    <w:rsid w:val="00184156"/>
    <w:rsid w:val="001841D6"/>
    <w:rsid w:val="00185B97"/>
    <w:rsid w:val="00193AF0"/>
    <w:rsid w:val="00195203"/>
    <w:rsid w:val="001A7B11"/>
    <w:rsid w:val="001B0739"/>
    <w:rsid w:val="001B2BD8"/>
    <w:rsid w:val="001B617A"/>
    <w:rsid w:val="001C1350"/>
    <w:rsid w:val="001C216C"/>
    <w:rsid w:val="001C2CB4"/>
    <w:rsid w:val="001D3247"/>
    <w:rsid w:val="001D5BE6"/>
    <w:rsid w:val="001E63AD"/>
    <w:rsid w:val="001F08F4"/>
    <w:rsid w:val="001F4F08"/>
    <w:rsid w:val="001F5127"/>
    <w:rsid w:val="001F6BE8"/>
    <w:rsid w:val="001F7FC2"/>
    <w:rsid w:val="00201171"/>
    <w:rsid w:val="00201A42"/>
    <w:rsid w:val="00217A18"/>
    <w:rsid w:val="002215AF"/>
    <w:rsid w:val="00225131"/>
    <w:rsid w:val="00226C5B"/>
    <w:rsid w:val="002277B6"/>
    <w:rsid w:val="00235E7C"/>
    <w:rsid w:val="00252FA1"/>
    <w:rsid w:val="00256181"/>
    <w:rsid w:val="002578F9"/>
    <w:rsid w:val="00262EC1"/>
    <w:rsid w:val="002657CF"/>
    <w:rsid w:val="00265DBE"/>
    <w:rsid w:val="00270ADE"/>
    <w:rsid w:val="00272270"/>
    <w:rsid w:val="00272F0D"/>
    <w:rsid w:val="00280801"/>
    <w:rsid w:val="002833D3"/>
    <w:rsid w:val="00283A08"/>
    <w:rsid w:val="00283D0B"/>
    <w:rsid w:val="00285A99"/>
    <w:rsid w:val="002866BB"/>
    <w:rsid w:val="00286A17"/>
    <w:rsid w:val="00290276"/>
    <w:rsid w:val="0029103A"/>
    <w:rsid w:val="0029383D"/>
    <w:rsid w:val="002953A3"/>
    <w:rsid w:val="002A0EBE"/>
    <w:rsid w:val="002A1500"/>
    <w:rsid w:val="002A2F08"/>
    <w:rsid w:val="002A3647"/>
    <w:rsid w:val="002A547A"/>
    <w:rsid w:val="002A6416"/>
    <w:rsid w:val="002A6C66"/>
    <w:rsid w:val="002A7826"/>
    <w:rsid w:val="002B024A"/>
    <w:rsid w:val="002B1A15"/>
    <w:rsid w:val="002B23AE"/>
    <w:rsid w:val="002B61C5"/>
    <w:rsid w:val="002C0046"/>
    <w:rsid w:val="002C1361"/>
    <w:rsid w:val="002C42D7"/>
    <w:rsid w:val="002C6906"/>
    <w:rsid w:val="002C7777"/>
    <w:rsid w:val="002D35EB"/>
    <w:rsid w:val="002D4806"/>
    <w:rsid w:val="002D4812"/>
    <w:rsid w:val="002E684E"/>
    <w:rsid w:val="002F2BFC"/>
    <w:rsid w:val="002F7165"/>
    <w:rsid w:val="00300F38"/>
    <w:rsid w:val="003010F9"/>
    <w:rsid w:val="00301C92"/>
    <w:rsid w:val="00305996"/>
    <w:rsid w:val="003142E5"/>
    <w:rsid w:val="00325FF3"/>
    <w:rsid w:val="00330E1E"/>
    <w:rsid w:val="00331773"/>
    <w:rsid w:val="00335F0E"/>
    <w:rsid w:val="003365A3"/>
    <w:rsid w:val="00342819"/>
    <w:rsid w:val="00342D23"/>
    <w:rsid w:val="003454C8"/>
    <w:rsid w:val="00352BD2"/>
    <w:rsid w:val="003541A9"/>
    <w:rsid w:val="00354ED0"/>
    <w:rsid w:val="003559DE"/>
    <w:rsid w:val="003562DF"/>
    <w:rsid w:val="00357E17"/>
    <w:rsid w:val="00362726"/>
    <w:rsid w:val="00373BB2"/>
    <w:rsid w:val="00382107"/>
    <w:rsid w:val="003844EE"/>
    <w:rsid w:val="00386A84"/>
    <w:rsid w:val="00396B15"/>
    <w:rsid w:val="003B0DC5"/>
    <w:rsid w:val="003C1506"/>
    <w:rsid w:val="003C6891"/>
    <w:rsid w:val="003E1C7B"/>
    <w:rsid w:val="003E715D"/>
    <w:rsid w:val="003F1B4F"/>
    <w:rsid w:val="003F2922"/>
    <w:rsid w:val="003F73CA"/>
    <w:rsid w:val="0040075B"/>
    <w:rsid w:val="004048C2"/>
    <w:rsid w:val="00407962"/>
    <w:rsid w:val="00410542"/>
    <w:rsid w:val="00410BC2"/>
    <w:rsid w:val="00412F08"/>
    <w:rsid w:val="004141B5"/>
    <w:rsid w:val="00414D5D"/>
    <w:rsid w:val="00415373"/>
    <w:rsid w:val="00415BCD"/>
    <w:rsid w:val="0041671A"/>
    <w:rsid w:val="00416D05"/>
    <w:rsid w:val="00417A39"/>
    <w:rsid w:val="00424ED8"/>
    <w:rsid w:val="0043022A"/>
    <w:rsid w:val="00432D1B"/>
    <w:rsid w:val="0043509F"/>
    <w:rsid w:val="00437942"/>
    <w:rsid w:val="0044143D"/>
    <w:rsid w:val="00444CFD"/>
    <w:rsid w:val="00445BA3"/>
    <w:rsid w:val="0044657D"/>
    <w:rsid w:val="00447EFB"/>
    <w:rsid w:val="00451E1C"/>
    <w:rsid w:val="00452636"/>
    <w:rsid w:val="00455953"/>
    <w:rsid w:val="00456774"/>
    <w:rsid w:val="0045678A"/>
    <w:rsid w:val="00457029"/>
    <w:rsid w:val="00457A9A"/>
    <w:rsid w:val="00460CB1"/>
    <w:rsid w:val="00463B13"/>
    <w:rsid w:val="004643D0"/>
    <w:rsid w:val="00466D00"/>
    <w:rsid w:val="00471E51"/>
    <w:rsid w:val="00472000"/>
    <w:rsid w:val="00472A46"/>
    <w:rsid w:val="004741A6"/>
    <w:rsid w:val="004746DA"/>
    <w:rsid w:val="00475355"/>
    <w:rsid w:val="00476453"/>
    <w:rsid w:val="004802EE"/>
    <w:rsid w:val="00481BB5"/>
    <w:rsid w:val="004829C6"/>
    <w:rsid w:val="00483E9B"/>
    <w:rsid w:val="00485056"/>
    <w:rsid w:val="00485F21"/>
    <w:rsid w:val="00487067"/>
    <w:rsid w:val="00490C21"/>
    <w:rsid w:val="004923BB"/>
    <w:rsid w:val="00493256"/>
    <w:rsid w:val="00494DB9"/>
    <w:rsid w:val="004972FB"/>
    <w:rsid w:val="004A0C18"/>
    <w:rsid w:val="004A143A"/>
    <w:rsid w:val="004A209A"/>
    <w:rsid w:val="004A3EBF"/>
    <w:rsid w:val="004A66B2"/>
    <w:rsid w:val="004A7324"/>
    <w:rsid w:val="004B0078"/>
    <w:rsid w:val="004B0B52"/>
    <w:rsid w:val="004B489C"/>
    <w:rsid w:val="004C2049"/>
    <w:rsid w:val="004D024F"/>
    <w:rsid w:val="004D0568"/>
    <w:rsid w:val="004D0BB8"/>
    <w:rsid w:val="004D4B9F"/>
    <w:rsid w:val="004D64E0"/>
    <w:rsid w:val="004D6EA5"/>
    <w:rsid w:val="004E14D7"/>
    <w:rsid w:val="004F040E"/>
    <w:rsid w:val="004F0829"/>
    <w:rsid w:val="004F3D3D"/>
    <w:rsid w:val="004F7184"/>
    <w:rsid w:val="005018F8"/>
    <w:rsid w:val="00514B3A"/>
    <w:rsid w:val="0051599B"/>
    <w:rsid w:val="00516BFD"/>
    <w:rsid w:val="00523C99"/>
    <w:rsid w:val="00524B8B"/>
    <w:rsid w:val="00526C60"/>
    <w:rsid w:val="00530B10"/>
    <w:rsid w:val="0053640B"/>
    <w:rsid w:val="00537004"/>
    <w:rsid w:val="005375A7"/>
    <w:rsid w:val="0054279C"/>
    <w:rsid w:val="00545570"/>
    <w:rsid w:val="005513C3"/>
    <w:rsid w:val="00553202"/>
    <w:rsid w:val="00557760"/>
    <w:rsid w:val="00560051"/>
    <w:rsid w:val="0056301E"/>
    <w:rsid w:val="00563ABE"/>
    <w:rsid w:val="00567204"/>
    <w:rsid w:val="005755ED"/>
    <w:rsid w:val="005763B9"/>
    <w:rsid w:val="00577119"/>
    <w:rsid w:val="00585DFC"/>
    <w:rsid w:val="00596EC9"/>
    <w:rsid w:val="005A1513"/>
    <w:rsid w:val="005A2516"/>
    <w:rsid w:val="005A25E4"/>
    <w:rsid w:val="005B2375"/>
    <w:rsid w:val="005B24BB"/>
    <w:rsid w:val="005B2633"/>
    <w:rsid w:val="005B317E"/>
    <w:rsid w:val="005B60CC"/>
    <w:rsid w:val="005C1F27"/>
    <w:rsid w:val="005C4019"/>
    <w:rsid w:val="005C5C94"/>
    <w:rsid w:val="005C73FB"/>
    <w:rsid w:val="005C7F92"/>
    <w:rsid w:val="005D0ED3"/>
    <w:rsid w:val="005D38B1"/>
    <w:rsid w:val="005E0E56"/>
    <w:rsid w:val="005E1D49"/>
    <w:rsid w:val="005E4B50"/>
    <w:rsid w:val="005F1B44"/>
    <w:rsid w:val="005F4A42"/>
    <w:rsid w:val="006011B8"/>
    <w:rsid w:val="006011F5"/>
    <w:rsid w:val="006013FE"/>
    <w:rsid w:val="00601E5E"/>
    <w:rsid w:val="0060548C"/>
    <w:rsid w:val="00610AE7"/>
    <w:rsid w:val="0061154B"/>
    <w:rsid w:val="0061445D"/>
    <w:rsid w:val="0061741D"/>
    <w:rsid w:val="006277A3"/>
    <w:rsid w:val="00632FFB"/>
    <w:rsid w:val="006406F6"/>
    <w:rsid w:val="006552FE"/>
    <w:rsid w:val="00656078"/>
    <w:rsid w:val="006579E5"/>
    <w:rsid w:val="00665600"/>
    <w:rsid w:val="00673AA2"/>
    <w:rsid w:val="0067698C"/>
    <w:rsid w:val="006777BE"/>
    <w:rsid w:val="0068230F"/>
    <w:rsid w:val="00682F29"/>
    <w:rsid w:val="00685EC7"/>
    <w:rsid w:val="006909A0"/>
    <w:rsid w:val="00690D85"/>
    <w:rsid w:val="0069459B"/>
    <w:rsid w:val="006958B6"/>
    <w:rsid w:val="006B005E"/>
    <w:rsid w:val="006B5060"/>
    <w:rsid w:val="006B5482"/>
    <w:rsid w:val="006C0D6A"/>
    <w:rsid w:val="006C39D6"/>
    <w:rsid w:val="006C5756"/>
    <w:rsid w:val="006D202C"/>
    <w:rsid w:val="006D3D24"/>
    <w:rsid w:val="006D5257"/>
    <w:rsid w:val="006E7A44"/>
    <w:rsid w:val="006F7033"/>
    <w:rsid w:val="00703A5C"/>
    <w:rsid w:val="00706222"/>
    <w:rsid w:val="007119A4"/>
    <w:rsid w:val="007129FD"/>
    <w:rsid w:val="00716FD9"/>
    <w:rsid w:val="00717614"/>
    <w:rsid w:val="00717BA5"/>
    <w:rsid w:val="00724A6F"/>
    <w:rsid w:val="00724B8A"/>
    <w:rsid w:val="00733720"/>
    <w:rsid w:val="007355C1"/>
    <w:rsid w:val="00740A4A"/>
    <w:rsid w:val="0074109F"/>
    <w:rsid w:val="00744E1F"/>
    <w:rsid w:val="00746D30"/>
    <w:rsid w:val="00753172"/>
    <w:rsid w:val="00761628"/>
    <w:rsid w:val="00761E1A"/>
    <w:rsid w:val="00762426"/>
    <w:rsid w:val="00776053"/>
    <w:rsid w:val="00776791"/>
    <w:rsid w:val="0078335E"/>
    <w:rsid w:val="007869DF"/>
    <w:rsid w:val="00791DAE"/>
    <w:rsid w:val="00793A7E"/>
    <w:rsid w:val="00794881"/>
    <w:rsid w:val="00794B64"/>
    <w:rsid w:val="00797343"/>
    <w:rsid w:val="00797677"/>
    <w:rsid w:val="007A6069"/>
    <w:rsid w:val="007B032F"/>
    <w:rsid w:val="007B11B6"/>
    <w:rsid w:val="007B2366"/>
    <w:rsid w:val="007B2382"/>
    <w:rsid w:val="007B423D"/>
    <w:rsid w:val="007D2802"/>
    <w:rsid w:val="007D4D83"/>
    <w:rsid w:val="007E1A25"/>
    <w:rsid w:val="007E5B1B"/>
    <w:rsid w:val="007E6CEE"/>
    <w:rsid w:val="007F0256"/>
    <w:rsid w:val="007F213D"/>
    <w:rsid w:val="007F26EE"/>
    <w:rsid w:val="007F2836"/>
    <w:rsid w:val="007F3DEA"/>
    <w:rsid w:val="007F6261"/>
    <w:rsid w:val="0080062C"/>
    <w:rsid w:val="00800C59"/>
    <w:rsid w:val="008050DD"/>
    <w:rsid w:val="00810C14"/>
    <w:rsid w:val="008176F9"/>
    <w:rsid w:val="008207CC"/>
    <w:rsid w:val="00825698"/>
    <w:rsid w:val="00831465"/>
    <w:rsid w:val="008320CA"/>
    <w:rsid w:val="00833872"/>
    <w:rsid w:val="00833972"/>
    <w:rsid w:val="00834513"/>
    <w:rsid w:val="008350D8"/>
    <w:rsid w:val="008358C1"/>
    <w:rsid w:val="008443A9"/>
    <w:rsid w:val="0085530A"/>
    <w:rsid w:val="00857510"/>
    <w:rsid w:val="008655E9"/>
    <w:rsid w:val="00875BD0"/>
    <w:rsid w:val="0088320C"/>
    <w:rsid w:val="00887532"/>
    <w:rsid w:val="0088755C"/>
    <w:rsid w:val="00892672"/>
    <w:rsid w:val="008930A9"/>
    <w:rsid w:val="0089435C"/>
    <w:rsid w:val="00896084"/>
    <w:rsid w:val="008A0636"/>
    <w:rsid w:val="008A2C68"/>
    <w:rsid w:val="008A40A4"/>
    <w:rsid w:val="008A5A75"/>
    <w:rsid w:val="008B2607"/>
    <w:rsid w:val="008B4DDA"/>
    <w:rsid w:val="008B5830"/>
    <w:rsid w:val="008C3E30"/>
    <w:rsid w:val="008C4A2E"/>
    <w:rsid w:val="008C77B8"/>
    <w:rsid w:val="008D0D75"/>
    <w:rsid w:val="008D1A3F"/>
    <w:rsid w:val="008D5D25"/>
    <w:rsid w:val="008D7419"/>
    <w:rsid w:val="008F1BA2"/>
    <w:rsid w:val="008F356B"/>
    <w:rsid w:val="00903252"/>
    <w:rsid w:val="0090531E"/>
    <w:rsid w:val="0090579D"/>
    <w:rsid w:val="00914C55"/>
    <w:rsid w:val="00916F96"/>
    <w:rsid w:val="009177DF"/>
    <w:rsid w:val="00920093"/>
    <w:rsid w:val="009242DF"/>
    <w:rsid w:val="009272B3"/>
    <w:rsid w:val="009338DB"/>
    <w:rsid w:val="00942194"/>
    <w:rsid w:val="009437F5"/>
    <w:rsid w:val="009453E2"/>
    <w:rsid w:val="00945946"/>
    <w:rsid w:val="00946592"/>
    <w:rsid w:val="00957CF6"/>
    <w:rsid w:val="009608F4"/>
    <w:rsid w:val="00961D24"/>
    <w:rsid w:val="009677FC"/>
    <w:rsid w:val="00982695"/>
    <w:rsid w:val="00983802"/>
    <w:rsid w:val="009878BB"/>
    <w:rsid w:val="00991476"/>
    <w:rsid w:val="00995E58"/>
    <w:rsid w:val="00997A7B"/>
    <w:rsid w:val="009A0387"/>
    <w:rsid w:val="009A4DA8"/>
    <w:rsid w:val="009A5A0B"/>
    <w:rsid w:val="009A7928"/>
    <w:rsid w:val="009B23EF"/>
    <w:rsid w:val="009B6F91"/>
    <w:rsid w:val="009C1AEE"/>
    <w:rsid w:val="009C30C0"/>
    <w:rsid w:val="009C456F"/>
    <w:rsid w:val="009C45D0"/>
    <w:rsid w:val="009C45F6"/>
    <w:rsid w:val="009D337C"/>
    <w:rsid w:val="009D3DDA"/>
    <w:rsid w:val="009D6635"/>
    <w:rsid w:val="009E105F"/>
    <w:rsid w:val="009E1AB9"/>
    <w:rsid w:val="009F033D"/>
    <w:rsid w:val="009F1F23"/>
    <w:rsid w:val="009F384C"/>
    <w:rsid w:val="00A023E7"/>
    <w:rsid w:val="00A03B8B"/>
    <w:rsid w:val="00A03BF2"/>
    <w:rsid w:val="00A077D9"/>
    <w:rsid w:val="00A11C30"/>
    <w:rsid w:val="00A122DF"/>
    <w:rsid w:val="00A12554"/>
    <w:rsid w:val="00A14B0B"/>
    <w:rsid w:val="00A1614B"/>
    <w:rsid w:val="00A20736"/>
    <w:rsid w:val="00A20CFE"/>
    <w:rsid w:val="00A27BD6"/>
    <w:rsid w:val="00A3011B"/>
    <w:rsid w:val="00A34A56"/>
    <w:rsid w:val="00A35731"/>
    <w:rsid w:val="00A42A87"/>
    <w:rsid w:val="00A42CFF"/>
    <w:rsid w:val="00A43CEB"/>
    <w:rsid w:val="00A46E2A"/>
    <w:rsid w:val="00A47480"/>
    <w:rsid w:val="00A51BBE"/>
    <w:rsid w:val="00A544D3"/>
    <w:rsid w:val="00A5465F"/>
    <w:rsid w:val="00A55AB2"/>
    <w:rsid w:val="00A564A1"/>
    <w:rsid w:val="00A579B8"/>
    <w:rsid w:val="00A6018A"/>
    <w:rsid w:val="00A60F9A"/>
    <w:rsid w:val="00A632AD"/>
    <w:rsid w:val="00A6419F"/>
    <w:rsid w:val="00A67324"/>
    <w:rsid w:val="00A71891"/>
    <w:rsid w:val="00A755E1"/>
    <w:rsid w:val="00A809AF"/>
    <w:rsid w:val="00A92CB1"/>
    <w:rsid w:val="00A962E7"/>
    <w:rsid w:val="00AA7845"/>
    <w:rsid w:val="00AC0554"/>
    <w:rsid w:val="00AC566F"/>
    <w:rsid w:val="00AC7B1F"/>
    <w:rsid w:val="00AD6A88"/>
    <w:rsid w:val="00AE6BDB"/>
    <w:rsid w:val="00AE734A"/>
    <w:rsid w:val="00AF11D4"/>
    <w:rsid w:val="00AF2832"/>
    <w:rsid w:val="00AF2F7F"/>
    <w:rsid w:val="00AF4468"/>
    <w:rsid w:val="00AF7EF0"/>
    <w:rsid w:val="00B0655F"/>
    <w:rsid w:val="00B07F86"/>
    <w:rsid w:val="00B13DE6"/>
    <w:rsid w:val="00B1518A"/>
    <w:rsid w:val="00B23828"/>
    <w:rsid w:val="00B249A3"/>
    <w:rsid w:val="00B3040A"/>
    <w:rsid w:val="00B31020"/>
    <w:rsid w:val="00B37DE6"/>
    <w:rsid w:val="00B46AAC"/>
    <w:rsid w:val="00B470B8"/>
    <w:rsid w:val="00B47205"/>
    <w:rsid w:val="00B475D6"/>
    <w:rsid w:val="00B52CB1"/>
    <w:rsid w:val="00B57BBD"/>
    <w:rsid w:val="00B61E80"/>
    <w:rsid w:val="00B6377C"/>
    <w:rsid w:val="00B63EED"/>
    <w:rsid w:val="00B64562"/>
    <w:rsid w:val="00B711B8"/>
    <w:rsid w:val="00B723CC"/>
    <w:rsid w:val="00B73BA6"/>
    <w:rsid w:val="00B75727"/>
    <w:rsid w:val="00B761DA"/>
    <w:rsid w:val="00B769FD"/>
    <w:rsid w:val="00B82ADF"/>
    <w:rsid w:val="00B856B9"/>
    <w:rsid w:val="00B86C49"/>
    <w:rsid w:val="00B95EFC"/>
    <w:rsid w:val="00BA269E"/>
    <w:rsid w:val="00BB0CAA"/>
    <w:rsid w:val="00BB2215"/>
    <w:rsid w:val="00BB3F43"/>
    <w:rsid w:val="00BB4A8A"/>
    <w:rsid w:val="00BB56C4"/>
    <w:rsid w:val="00BB575C"/>
    <w:rsid w:val="00BC1888"/>
    <w:rsid w:val="00BC2B79"/>
    <w:rsid w:val="00BC31F9"/>
    <w:rsid w:val="00BC473C"/>
    <w:rsid w:val="00BC47F0"/>
    <w:rsid w:val="00BD2E2B"/>
    <w:rsid w:val="00BD565C"/>
    <w:rsid w:val="00BE3C62"/>
    <w:rsid w:val="00BE44F5"/>
    <w:rsid w:val="00BE4FD5"/>
    <w:rsid w:val="00BE7556"/>
    <w:rsid w:val="00BF061B"/>
    <w:rsid w:val="00BF0A05"/>
    <w:rsid w:val="00C00642"/>
    <w:rsid w:val="00C01333"/>
    <w:rsid w:val="00C04584"/>
    <w:rsid w:val="00C04F27"/>
    <w:rsid w:val="00C134D4"/>
    <w:rsid w:val="00C1435A"/>
    <w:rsid w:val="00C161A7"/>
    <w:rsid w:val="00C233C4"/>
    <w:rsid w:val="00C262B3"/>
    <w:rsid w:val="00C32489"/>
    <w:rsid w:val="00C40309"/>
    <w:rsid w:val="00C44DAB"/>
    <w:rsid w:val="00C51B56"/>
    <w:rsid w:val="00C6184D"/>
    <w:rsid w:val="00C62277"/>
    <w:rsid w:val="00C63307"/>
    <w:rsid w:val="00C638C1"/>
    <w:rsid w:val="00C64EB8"/>
    <w:rsid w:val="00C6748F"/>
    <w:rsid w:val="00C67A29"/>
    <w:rsid w:val="00C7019F"/>
    <w:rsid w:val="00C7202C"/>
    <w:rsid w:val="00C72414"/>
    <w:rsid w:val="00C74069"/>
    <w:rsid w:val="00C76CC1"/>
    <w:rsid w:val="00C76ED0"/>
    <w:rsid w:val="00C83277"/>
    <w:rsid w:val="00C84A34"/>
    <w:rsid w:val="00C9368C"/>
    <w:rsid w:val="00C95359"/>
    <w:rsid w:val="00C96939"/>
    <w:rsid w:val="00CA014B"/>
    <w:rsid w:val="00CA093F"/>
    <w:rsid w:val="00CA21D6"/>
    <w:rsid w:val="00CA240C"/>
    <w:rsid w:val="00CA465F"/>
    <w:rsid w:val="00CB040A"/>
    <w:rsid w:val="00CB0FD3"/>
    <w:rsid w:val="00CC1D0A"/>
    <w:rsid w:val="00CC20B4"/>
    <w:rsid w:val="00CC295F"/>
    <w:rsid w:val="00CC45E8"/>
    <w:rsid w:val="00CC51CC"/>
    <w:rsid w:val="00CC52D2"/>
    <w:rsid w:val="00CC7678"/>
    <w:rsid w:val="00CD0737"/>
    <w:rsid w:val="00CD0DB1"/>
    <w:rsid w:val="00CD57D9"/>
    <w:rsid w:val="00CD66F6"/>
    <w:rsid w:val="00CE49B0"/>
    <w:rsid w:val="00CE5659"/>
    <w:rsid w:val="00CE6178"/>
    <w:rsid w:val="00CF03F1"/>
    <w:rsid w:val="00CF2B6B"/>
    <w:rsid w:val="00CF5112"/>
    <w:rsid w:val="00CF631F"/>
    <w:rsid w:val="00CF7D43"/>
    <w:rsid w:val="00D05921"/>
    <w:rsid w:val="00D059E2"/>
    <w:rsid w:val="00D1071B"/>
    <w:rsid w:val="00D13278"/>
    <w:rsid w:val="00D1462B"/>
    <w:rsid w:val="00D201AC"/>
    <w:rsid w:val="00D223EF"/>
    <w:rsid w:val="00D236FB"/>
    <w:rsid w:val="00D31854"/>
    <w:rsid w:val="00D333D1"/>
    <w:rsid w:val="00D336D2"/>
    <w:rsid w:val="00D34085"/>
    <w:rsid w:val="00D34C54"/>
    <w:rsid w:val="00D401FD"/>
    <w:rsid w:val="00D40BC8"/>
    <w:rsid w:val="00D46AA9"/>
    <w:rsid w:val="00D54346"/>
    <w:rsid w:val="00D54680"/>
    <w:rsid w:val="00D60008"/>
    <w:rsid w:val="00D64DAB"/>
    <w:rsid w:val="00D703E3"/>
    <w:rsid w:val="00D7084F"/>
    <w:rsid w:val="00D72276"/>
    <w:rsid w:val="00D72A9A"/>
    <w:rsid w:val="00D81921"/>
    <w:rsid w:val="00D84551"/>
    <w:rsid w:val="00D87C92"/>
    <w:rsid w:val="00D9023F"/>
    <w:rsid w:val="00D939A4"/>
    <w:rsid w:val="00D97396"/>
    <w:rsid w:val="00DA0F94"/>
    <w:rsid w:val="00DA359C"/>
    <w:rsid w:val="00DA6B24"/>
    <w:rsid w:val="00DA740D"/>
    <w:rsid w:val="00DB0670"/>
    <w:rsid w:val="00DB1C51"/>
    <w:rsid w:val="00DB46F6"/>
    <w:rsid w:val="00DB4FE8"/>
    <w:rsid w:val="00DB64A8"/>
    <w:rsid w:val="00DC1C9B"/>
    <w:rsid w:val="00DC6D7A"/>
    <w:rsid w:val="00DD094D"/>
    <w:rsid w:val="00DD254F"/>
    <w:rsid w:val="00DD4E5F"/>
    <w:rsid w:val="00DD579C"/>
    <w:rsid w:val="00DE36C8"/>
    <w:rsid w:val="00DE40B9"/>
    <w:rsid w:val="00DE5BF7"/>
    <w:rsid w:val="00DF1952"/>
    <w:rsid w:val="00DF37C2"/>
    <w:rsid w:val="00E030F6"/>
    <w:rsid w:val="00E03F36"/>
    <w:rsid w:val="00E06519"/>
    <w:rsid w:val="00E102AA"/>
    <w:rsid w:val="00E1145C"/>
    <w:rsid w:val="00E13A0D"/>
    <w:rsid w:val="00E15F5F"/>
    <w:rsid w:val="00E2008B"/>
    <w:rsid w:val="00E241B8"/>
    <w:rsid w:val="00E24F0A"/>
    <w:rsid w:val="00E3165D"/>
    <w:rsid w:val="00E34BA5"/>
    <w:rsid w:val="00E34D6C"/>
    <w:rsid w:val="00E40B33"/>
    <w:rsid w:val="00E41B51"/>
    <w:rsid w:val="00E4596B"/>
    <w:rsid w:val="00E54F1E"/>
    <w:rsid w:val="00E56145"/>
    <w:rsid w:val="00E56E68"/>
    <w:rsid w:val="00E679BE"/>
    <w:rsid w:val="00E7112F"/>
    <w:rsid w:val="00E767AB"/>
    <w:rsid w:val="00E77833"/>
    <w:rsid w:val="00E81B61"/>
    <w:rsid w:val="00E91E53"/>
    <w:rsid w:val="00E93FEE"/>
    <w:rsid w:val="00E94884"/>
    <w:rsid w:val="00E94C92"/>
    <w:rsid w:val="00E95764"/>
    <w:rsid w:val="00EA4C2E"/>
    <w:rsid w:val="00EB1B76"/>
    <w:rsid w:val="00EB4B5B"/>
    <w:rsid w:val="00EB5507"/>
    <w:rsid w:val="00EB646B"/>
    <w:rsid w:val="00EC2461"/>
    <w:rsid w:val="00EC43D0"/>
    <w:rsid w:val="00EC5A89"/>
    <w:rsid w:val="00EC72B9"/>
    <w:rsid w:val="00ED1951"/>
    <w:rsid w:val="00ED2198"/>
    <w:rsid w:val="00ED54A9"/>
    <w:rsid w:val="00ED61D7"/>
    <w:rsid w:val="00EE0784"/>
    <w:rsid w:val="00EE3063"/>
    <w:rsid w:val="00EE38A3"/>
    <w:rsid w:val="00EE7C7A"/>
    <w:rsid w:val="00EE7D32"/>
    <w:rsid w:val="00EF3BD5"/>
    <w:rsid w:val="00EF4FBE"/>
    <w:rsid w:val="00F038F6"/>
    <w:rsid w:val="00F113C7"/>
    <w:rsid w:val="00F2131F"/>
    <w:rsid w:val="00F23263"/>
    <w:rsid w:val="00F23598"/>
    <w:rsid w:val="00F33666"/>
    <w:rsid w:val="00F35E02"/>
    <w:rsid w:val="00F36D38"/>
    <w:rsid w:val="00F37A25"/>
    <w:rsid w:val="00F40FCE"/>
    <w:rsid w:val="00F44A94"/>
    <w:rsid w:val="00F464AA"/>
    <w:rsid w:val="00F53420"/>
    <w:rsid w:val="00F607C2"/>
    <w:rsid w:val="00F61337"/>
    <w:rsid w:val="00F61516"/>
    <w:rsid w:val="00F617BF"/>
    <w:rsid w:val="00F61D84"/>
    <w:rsid w:val="00F62FDA"/>
    <w:rsid w:val="00F63879"/>
    <w:rsid w:val="00F63A3C"/>
    <w:rsid w:val="00F63CCB"/>
    <w:rsid w:val="00F651AF"/>
    <w:rsid w:val="00F67388"/>
    <w:rsid w:val="00F72B8D"/>
    <w:rsid w:val="00F730C7"/>
    <w:rsid w:val="00F74DE3"/>
    <w:rsid w:val="00F75241"/>
    <w:rsid w:val="00F75D67"/>
    <w:rsid w:val="00F764DF"/>
    <w:rsid w:val="00F86A90"/>
    <w:rsid w:val="00FA08AA"/>
    <w:rsid w:val="00FA281D"/>
    <w:rsid w:val="00FA6781"/>
    <w:rsid w:val="00FA730B"/>
    <w:rsid w:val="00FB7EA9"/>
    <w:rsid w:val="00FC145A"/>
    <w:rsid w:val="00FC6385"/>
    <w:rsid w:val="00FC6A81"/>
    <w:rsid w:val="00FD25F6"/>
    <w:rsid w:val="00FE1CB3"/>
    <w:rsid w:val="00FE4FB3"/>
    <w:rsid w:val="00FE7887"/>
    <w:rsid w:val="00FF0E5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A0D7"/>
  <w15:docId w15:val="{E6B1DC66-6A0A-4F75-9E07-741F912C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4657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5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as.osu.edu/submission/development/submission-materials/syllabus-el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sc.osu.edu/about-us/land-acknowled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as.osu.edu/submission/development/submission-materials/syllabus-elements" TargetMode="External"/><Relationship Id="rId5" Type="http://schemas.openxmlformats.org/officeDocument/2006/relationships/hyperlink" Target="https://cbsc.osu.edu/about-us/land-acknowledgem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 L.</dc:creator>
  <cp:keywords/>
  <dc:description/>
  <cp:lastModifiedBy>Steele, Rachel</cp:lastModifiedBy>
  <cp:revision>4</cp:revision>
  <dcterms:created xsi:type="dcterms:W3CDTF">2024-12-09T18:15:00Z</dcterms:created>
  <dcterms:modified xsi:type="dcterms:W3CDTF">2024-12-10T00:25:00Z</dcterms:modified>
</cp:coreProperties>
</file>